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86441" w14:textId="16442F19" w:rsidR="008151F5" w:rsidRPr="008151F5" w:rsidRDefault="008151F5" w:rsidP="008151F5">
      <w:pPr>
        <w:pStyle w:val="pdq2pgselectionanchorcontainer"/>
        <w:jc w:val="center"/>
        <w:rPr>
          <w:sz w:val="28"/>
          <w:szCs w:val="28"/>
          <w:lang w:val="kk-KZ"/>
        </w:rPr>
      </w:pPr>
      <w:r w:rsidRPr="008151F5">
        <w:rPr>
          <w:b/>
          <w:bCs/>
          <w:sz w:val="28"/>
          <w:szCs w:val="28"/>
          <w:lang w:val="kk-KZ"/>
        </w:rPr>
        <w:t>«QazaqGaz Aimaq» АҚ-ның Шымкент және Түркістан өндірістік филиалдарының тұтынушыларының назарына</w:t>
      </w:r>
    </w:p>
    <w:p w14:paraId="182AE011" w14:textId="3CA43A9D" w:rsidR="008151F5" w:rsidRDefault="008151F5" w:rsidP="008151F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151F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="00873D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r w:rsidRPr="008151F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Ұлттық экономика министрлігі Табиғи монополияларды реттеу комитетінің Шымкент қаласы бойынша департаментінің 2026 жылғы 24 маусымдағы №32 бұйрығымен «QazaqGaz Aimaq» АҚ-ның Шымкент және Түркістан өндірістік филиалдарының газ тарату жүйелері арқылы тауарлық газды тасымалдау</w:t>
      </w:r>
      <w:r w:rsidR="00873D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бойынша</w:t>
      </w:r>
      <w:r w:rsidRPr="008151F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тарифі 2026 жылғы 1 шілдеден бастап ҚҚС-сыз 1000 м³ үшін 5 125,42 теңге </w:t>
      </w:r>
      <w:r w:rsidR="00873D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деңгейінде</w:t>
      </w:r>
      <w:r w:rsidRPr="008151F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бекітілді.</w:t>
      </w:r>
    </w:p>
    <w:p w14:paraId="17EEF26D" w14:textId="77777777" w:rsidR="00873D45" w:rsidRPr="00873D45" w:rsidRDefault="00873D45" w:rsidP="00873D4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B4C0496" w14:textId="3E58D286" w:rsidR="00873D45" w:rsidRDefault="00873D45" w:rsidP="008151F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09124F6" w14:textId="77777777" w:rsidR="00873D45" w:rsidRPr="008151F5" w:rsidRDefault="00873D45" w:rsidP="008151F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BA90B24" w14:textId="3FE2A678" w:rsidR="005253E6" w:rsidRPr="008151F5" w:rsidRDefault="005253E6" w:rsidP="008151F5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  <w:lang w:val="kk-KZ"/>
        </w:rPr>
      </w:pPr>
    </w:p>
    <w:sectPr w:rsidR="005253E6" w:rsidRPr="008151F5" w:rsidSect="006F555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E11CA"/>
    <w:multiLevelType w:val="hybridMultilevel"/>
    <w:tmpl w:val="78387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32"/>
    <w:rsid w:val="001D4532"/>
    <w:rsid w:val="005253E6"/>
    <w:rsid w:val="008151F5"/>
    <w:rsid w:val="00873D45"/>
    <w:rsid w:val="00B7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37F0"/>
  <w15:chartTrackingRefBased/>
  <w15:docId w15:val="{79BAEDE1-E157-4C70-8D34-C7B7F378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51F5"/>
    <w:rPr>
      <w:b/>
      <w:bCs/>
    </w:rPr>
  </w:style>
  <w:style w:type="paragraph" w:styleId="a5">
    <w:name w:val="List Paragraph"/>
    <w:basedOn w:val="a"/>
    <w:uiPriority w:val="34"/>
    <w:qFormat/>
    <w:rsid w:val="008151F5"/>
    <w:pPr>
      <w:ind w:left="720"/>
      <w:contextualSpacing/>
    </w:pPr>
  </w:style>
  <w:style w:type="paragraph" w:customStyle="1" w:styleId="pdq2pgselectionanchorcontainer">
    <w:name w:val="pdq2pg_selectionanchorcontainer"/>
    <w:basedOn w:val="a"/>
    <w:rsid w:val="0081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7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2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09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9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83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Бертекеева Мадина Мекембековна</dc:creator>
  <cp:keywords/>
  <dc:description/>
  <cp:lastModifiedBy>Бертекеева Мадина Мекембековна</cp:lastModifiedBy>
  <cp:revision>2</cp:revision>
  <dcterms:created xsi:type="dcterms:W3CDTF">2026-06-25T09:49:00Z</dcterms:created>
  <dcterms:modified xsi:type="dcterms:W3CDTF">2026-06-25T09:49:00Z</dcterms:modified>
</cp:coreProperties>
</file>